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C8" w:rsidRPr="00922DC7" w:rsidRDefault="006122C8" w:rsidP="006122C8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DC7">
        <w:rPr>
          <w:rFonts w:ascii="Times New Roman" w:hAnsi="Times New Roman" w:cs="Times New Roman"/>
          <w:b/>
          <w:sz w:val="24"/>
          <w:szCs w:val="24"/>
          <w:u w:val="single"/>
        </w:rPr>
        <w:t>INSTRUÇÕES DE PREENCHIMENTO DOS FORMULÁRIOS DE DECLARAÇÃO DE CRÉDITO (PESSOAS FÍSICA E JURÍDICA)</w:t>
      </w:r>
    </w:p>
    <w:p w:rsidR="006122C8" w:rsidRDefault="006122C8" w:rsidP="006122C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2C8" w:rsidRPr="006122C8" w:rsidRDefault="006122C8" w:rsidP="006122C8">
      <w:pPr>
        <w:pStyle w:val="PargrafodaLista"/>
        <w:numPr>
          <w:ilvl w:val="0"/>
          <w:numId w:val="4"/>
        </w:numPr>
        <w:tabs>
          <w:tab w:val="left" w:pos="3119"/>
        </w:tabs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22C8">
        <w:rPr>
          <w:rFonts w:ascii="Times New Roman" w:hAnsi="Times New Roman" w:cs="Times New Roman"/>
          <w:sz w:val="24"/>
          <w:szCs w:val="24"/>
        </w:rPr>
        <w:t xml:space="preserve">O </w:t>
      </w:r>
      <w:r w:rsidRPr="006122C8">
        <w:rPr>
          <w:rFonts w:ascii="Times New Roman" w:hAnsi="Times New Roman" w:cs="Times New Roman"/>
          <w:sz w:val="24"/>
          <w:szCs w:val="24"/>
        </w:rPr>
        <w:t>F</w:t>
      </w:r>
      <w:r w:rsidRPr="006122C8">
        <w:rPr>
          <w:rFonts w:ascii="Times New Roman" w:hAnsi="Times New Roman" w:cs="Times New Roman"/>
          <w:sz w:val="24"/>
          <w:szCs w:val="24"/>
        </w:rPr>
        <w:t xml:space="preserve">ormulário de </w:t>
      </w:r>
      <w:r w:rsidRPr="006122C8">
        <w:rPr>
          <w:rFonts w:ascii="Times New Roman" w:hAnsi="Times New Roman" w:cs="Times New Roman"/>
          <w:sz w:val="24"/>
          <w:szCs w:val="24"/>
        </w:rPr>
        <w:t>D</w:t>
      </w:r>
      <w:r w:rsidRPr="006122C8">
        <w:rPr>
          <w:rFonts w:ascii="Times New Roman" w:hAnsi="Times New Roman" w:cs="Times New Roman"/>
          <w:sz w:val="24"/>
          <w:szCs w:val="24"/>
        </w:rPr>
        <w:t xml:space="preserve">eclaração de </w:t>
      </w:r>
      <w:r w:rsidRPr="006122C8">
        <w:rPr>
          <w:rFonts w:ascii="Times New Roman" w:hAnsi="Times New Roman" w:cs="Times New Roman"/>
          <w:sz w:val="24"/>
          <w:szCs w:val="24"/>
        </w:rPr>
        <w:t>C</w:t>
      </w:r>
      <w:r w:rsidRPr="006122C8">
        <w:rPr>
          <w:rFonts w:ascii="Times New Roman" w:hAnsi="Times New Roman" w:cs="Times New Roman"/>
          <w:sz w:val="24"/>
          <w:szCs w:val="24"/>
        </w:rPr>
        <w:t xml:space="preserve">rédito deverá ser preenchido em duas vias de igual teor, com reconhecimento de firma em apenas uma delas.  </w:t>
      </w:r>
    </w:p>
    <w:p w:rsidR="006122C8" w:rsidRDefault="006122C8" w:rsidP="00B74CDD">
      <w:pPr>
        <w:pStyle w:val="PargrafodaLista"/>
        <w:numPr>
          <w:ilvl w:val="0"/>
          <w:numId w:val="4"/>
        </w:numPr>
        <w:tabs>
          <w:tab w:val="left" w:pos="3119"/>
        </w:tabs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22C8">
        <w:rPr>
          <w:rFonts w:ascii="Times New Roman" w:hAnsi="Times New Roman" w:cs="Times New Roman"/>
          <w:sz w:val="24"/>
          <w:szCs w:val="24"/>
        </w:rPr>
        <w:t>O declarante deverá juntar à declaração de crédito:</w:t>
      </w:r>
    </w:p>
    <w:p w:rsidR="006122C8" w:rsidRDefault="006122C8" w:rsidP="00922DC7">
      <w:pPr>
        <w:pStyle w:val="PargrafodaLista"/>
        <w:numPr>
          <w:ilvl w:val="1"/>
          <w:numId w:val="4"/>
        </w:numPr>
        <w:tabs>
          <w:tab w:val="left" w:pos="3119"/>
        </w:tabs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069">
        <w:rPr>
          <w:rFonts w:ascii="Times New Roman" w:hAnsi="Times New Roman" w:cs="Times New Roman"/>
          <w:sz w:val="24"/>
          <w:szCs w:val="24"/>
        </w:rPr>
        <w:t>cópia</w:t>
      </w:r>
      <w:proofErr w:type="gramEnd"/>
      <w:r w:rsidRPr="00FB6069">
        <w:rPr>
          <w:rFonts w:ascii="Times New Roman" w:hAnsi="Times New Roman" w:cs="Times New Roman"/>
          <w:sz w:val="24"/>
          <w:szCs w:val="24"/>
        </w:rPr>
        <w:t xml:space="preserve"> autenticada de documento de identificação e de </w:t>
      </w:r>
      <w:r>
        <w:rPr>
          <w:rFonts w:ascii="Times New Roman" w:hAnsi="Times New Roman" w:cs="Times New Roman"/>
          <w:sz w:val="24"/>
          <w:szCs w:val="24"/>
        </w:rPr>
        <w:t xml:space="preserve">comprovante de </w:t>
      </w:r>
      <w:r w:rsidRPr="00FB6069">
        <w:rPr>
          <w:rFonts w:ascii="Times New Roman" w:hAnsi="Times New Roman" w:cs="Times New Roman"/>
          <w:sz w:val="24"/>
          <w:szCs w:val="24"/>
        </w:rPr>
        <w:t xml:space="preserve">inscrição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Pr="00FB6069">
        <w:rPr>
          <w:rFonts w:ascii="Times New Roman" w:hAnsi="Times New Roman" w:cs="Times New Roman"/>
          <w:sz w:val="24"/>
          <w:szCs w:val="24"/>
        </w:rPr>
        <w:t>CPF/MF (pessoa física</w:t>
      </w:r>
      <w:r>
        <w:rPr>
          <w:rFonts w:ascii="Times New Roman" w:hAnsi="Times New Roman" w:cs="Times New Roman"/>
          <w:sz w:val="24"/>
          <w:szCs w:val="24"/>
        </w:rPr>
        <w:t xml:space="preserve"> e representante de pessoa jurídica</w:t>
      </w:r>
      <w:r w:rsidRPr="00FB60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22C8" w:rsidRDefault="006122C8" w:rsidP="00922DC7">
      <w:pPr>
        <w:pStyle w:val="PargrafodaLista"/>
        <w:numPr>
          <w:ilvl w:val="1"/>
          <w:numId w:val="4"/>
        </w:numPr>
        <w:tabs>
          <w:tab w:val="left" w:pos="3119"/>
        </w:tabs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cópia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autenticada do contrato social ou estatuto social e do comprovante de inscrição no CNPJ/MF (pessoa jurídica);</w:t>
      </w:r>
    </w:p>
    <w:p w:rsidR="006122C8" w:rsidRDefault="006122C8" w:rsidP="00922DC7">
      <w:pPr>
        <w:pStyle w:val="PargrafodaLista"/>
        <w:numPr>
          <w:ilvl w:val="1"/>
          <w:numId w:val="4"/>
        </w:numPr>
        <w:tabs>
          <w:tab w:val="left" w:pos="3119"/>
        </w:tabs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cópia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simples de comprovante de endereço (conta de água, luz ou telefone).</w:t>
      </w:r>
    </w:p>
    <w:p w:rsidR="006122C8" w:rsidRPr="006122C8" w:rsidRDefault="006122C8" w:rsidP="006122C8">
      <w:pPr>
        <w:pStyle w:val="PargrafodaLista"/>
        <w:numPr>
          <w:ilvl w:val="0"/>
          <w:numId w:val="4"/>
        </w:numPr>
        <w:tabs>
          <w:tab w:val="left" w:pos="3119"/>
        </w:tabs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22C8">
        <w:rPr>
          <w:rFonts w:ascii="Times New Roman" w:hAnsi="Times New Roman" w:cs="Times New Roman"/>
          <w:sz w:val="24"/>
          <w:szCs w:val="24"/>
        </w:rPr>
        <w:t>Caso o formulário seja preenchido por procurador ou representante legal, deverá ser juntado documento de representação com assinatura do declarante com firma reconhecida.</w:t>
      </w:r>
    </w:p>
    <w:p w:rsidR="006122C8" w:rsidRDefault="006122C8" w:rsidP="006122C8">
      <w:pPr>
        <w:pStyle w:val="PargrafodaLista"/>
        <w:numPr>
          <w:ilvl w:val="0"/>
          <w:numId w:val="4"/>
        </w:numPr>
        <w:tabs>
          <w:tab w:val="left" w:pos="3119"/>
        </w:tabs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Devem ser apresentados como documentos comprobatórios do crédito todos os documentos e informações relevantes para análise do crédito, tais como: contratos celebrados, notas fiscais emitidas, comprovantes de pagamento, planilhas de cálculo, etc.</w:t>
      </w:r>
    </w:p>
    <w:p w:rsidR="006122C8" w:rsidRDefault="006122C8" w:rsidP="006122C8">
      <w:pPr>
        <w:pStyle w:val="PargrafodaLista"/>
        <w:numPr>
          <w:ilvl w:val="0"/>
          <w:numId w:val="4"/>
        </w:numPr>
        <w:tabs>
          <w:tab w:val="left" w:pos="3119"/>
        </w:tabs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títulos e documentos que legitimam os créditos deverão ser exibidos no original ou por cópias autenticadas se estiverem juntados em outro processo.</w:t>
      </w:r>
    </w:p>
    <w:p w:rsidR="006122C8" w:rsidRPr="00922DC7" w:rsidRDefault="006122C8" w:rsidP="006122C8">
      <w:pPr>
        <w:pStyle w:val="PargrafodaLista"/>
        <w:numPr>
          <w:ilvl w:val="0"/>
          <w:numId w:val="4"/>
        </w:numPr>
        <w:tabs>
          <w:tab w:val="left" w:pos="3119"/>
        </w:tabs>
        <w:spacing w:before="120"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C7">
        <w:rPr>
          <w:rFonts w:ascii="Times New Roman" w:hAnsi="Times New Roman" w:cs="Times New Roman"/>
          <w:b/>
          <w:sz w:val="24"/>
          <w:szCs w:val="24"/>
        </w:rPr>
        <w:t>Campo: Origem do Crédito</w:t>
      </w:r>
    </w:p>
    <w:p w:rsidR="006122C8" w:rsidRDefault="006122C8" w:rsidP="00922DC7">
      <w:pPr>
        <w:pStyle w:val="PargrafodaLista"/>
        <w:numPr>
          <w:ilvl w:val="1"/>
          <w:numId w:val="4"/>
        </w:numPr>
        <w:tabs>
          <w:tab w:val="left" w:pos="3119"/>
        </w:tabs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campo origem do crédito, o declarante deverá informar a operação que justifica o crédito como, por exemplo: prestação de algum serviço (especificar o serviço), venda de produtos (especificar o produto), etc.</w:t>
      </w:r>
    </w:p>
    <w:p w:rsidR="006122C8" w:rsidRPr="00922DC7" w:rsidRDefault="006122C8" w:rsidP="006122C8">
      <w:pPr>
        <w:pStyle w:val="PargrafodaLista"/>
        <w:numPr>
          <w:ilvl w:val="0"/>
          <w:numId w:val="4"/>
        </w:numPr>
        <w:tabs>
          <w:tab w:val="left" w:pos="3119"/>
        </w:tabs>
        <w:spacing w:before="120"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C7">
        <w:rPr>
          <w:rFonts w:ascii="Times New Roman" w:hAnsi="Times New Roman" w:cs="Times New Roman"/>
          <w:b/>
          <w:sz w:val="24"/>
          <w:szCs w:val="24"/>
        </w:rPr>
        <w:t>Campo: Classificação do Crédito</w:t>
      </w:r>
    </w:p>
    <w:p w:rsidR="006122C8" w:rsidRDefault="006122C8" w:rsidP="00922DC7">
      <w:pPr>
        <w:pStyle w:val="PargrafodaLista"/>
        <w:numPr>
          <w:ilvl w:val="1"/>
          <w:numId w:val="4"/>
        </w:numPr>
        <w:tabs>
          <w:tab w:val="left" w:pos="3119"/>
        </w:tabs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campo classificação do crédito, o declarante deverá informar a classificação do crédito conforme artigo 83 da Lei 11.101, de 09 de fevereiro do 2005 e suas alterações, transcrito a seguir:</w:t>
      </w:r>
    </w:p>
    <w:p w:rsidR="006122C8" w:rsidRDefault="006122C8" w:rsidP="006122C8">
      <w:pPr>
        <w:tabs>
          <w:tab w:val="left" w:pos="3119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(...)</w:t>
      </w:r>
    </w:p>
    <w:p w:rsidR="006122C8" w:rsidRPr="003C0D05" w:rsidRDefault="006122C8" w:rsidP="006122C8">
      <w:pPr>
        <w:pStyle w:val="NormalWeb"/>
        <w:spacing w:before="120" w:beforeAutospacing="0" w:after="0" w:afterAutospacing="0"/>
        <w:jc w:val="both"/>
        <w:rPr>
          <w:i/>
          <w:color w:val="000000"/>
          <w:sz w:val="22"/>
          <w:szCs w:val="22"/>
        </w:rPr>
      </w:pPr>
      <w:r w:rsidRPr="003C0D05">
        <w:rPr>
          <w:i/>
          <w:color w:val="000000"/>
          <w:sz w:val="22"/>
          <w:szCs w:val="22"/>
        </w:rPr>
        <w:t>Art. 83. A classificação dos créditos na falência obedece à seguinte ordem:</w:t>
      </w:r>
    </w:p>
    <w:p w:rsidR="006122C8" w:rsidRPr="003C0D05" w:rsidRDefault="006122C8" w:rsidP="006122C8">
      <w:pPr>
        <w:pStyle w:val="NormalWeb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3C0D05">
        <w:rPr>
          <w:i/>
          <w:color w:val="000000"/>
          <w:sz w:val="22"/>
          <w:szCs w:val="22"/>
        </w:rPr>
        <w:lastRenderedPageBreak/>
        <w:t>       </w:t>
      </w:r>
      <w:r w:rsidRPr="003C0D05">
        <w:rPr>
          <w:rStyle w:val="apple-converted-space"/>
          <w:i/>
          <w:color w:val="000000"/>
          <w:sz w:val="22"/>
          <w:szCs w:val="22"/>
        </w:rPr>
        <w:t> </w:t>
      </w:r>
      <w:bookmarkStart w:id="0" w:name="art83i"/>
      <w:bookmarkEnd w:id="0"/>
      <w:r w:rsidRPr="003C0D05">
        <w:rPr>
          <w:i/>
          <w:color w:val="000000"/>
          <w:sz w:val="22"/>
          <w:szCs w:val="22"/>
        </w:rPr>
        <w:t xml:space="preserve">I – </w:t>
      </w:r>
      <w:proofErr w:type="gramStart"/>
      <w:r w:rsidRPr="003C0D05">
        <w:rPr>
          <w:i/>
          <w:color w:val="000000"/>
          <w:sz w:val="22"/>
          <w:szCs w:val="22"/>
        </w:rPr>
        <w:t>os</w:t>
      </w:r>
      <w:proofErr w:type="gramEnd"/>
      <w:r w:rsidRPr="003C0D05">
        <w:rPr>
          <w:i/>
          <w:color w:val="000000"/>
          <w:sz w:val="22"/>
          <w:szCs w:val="22"/>
        </w:rPr>
        <w:t xml:space="preserve"> créditos derivados da legislação do trabalho, limitados a 150 (cento e </w:t>
      </w:r>
      <w:proofErr w:type="spellStart"/>
      <w:r w:rsidRPr="003C0D05">
        <w:rPr>
          <w:i/>
          <w:color w:val="000000"/>
          <w:sz w:val="22"/>
          <w:szCs w:val="22"/>
        </w:rPr>
        <w:t>cinqüenta</w:t>
      </w:r>
      <w:proofErr w:type="spellEnd"/>
      <w:r w:rsidRPr="003C0D05">
        <w:rPr>
          <w:i/>
          <w:color w:val="000000"/>
          <w:sz w:val="22"/>
          <w:szCs w:val="22"/>
        </w:rPr>
        <w:t>) salários-mínimos por credor, e os decorrentes de acidentes de trabalho;</w:t>
      </w:r>
    </w:p>
    <w:p w:rsidR="006122C8" w:rsidRPr="003C0D05" w:rsidRDefault="006122C8" w:rsidP="006122C8">
      <w:pPr>
        <w:pStyle w:val="NormalWeb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3C0D05">
        <w:rPr>
          <w:i/>
          <w:color w:val="000000"/>
          <w:sz w:val="22"/>
          <w:szCs w:val="22"/>
        </w:rPr>
        <w:t>       </w:t>
      </w:r>
      <w:r w:rsidRPr="003C0D05">
        <w:rPr>
          <w:rStyle w:val="apple-converted-space"/>
          <w:i/>
          <w:color w:val="000000"/>
          <w:sz w:val="22"/>
          <w:szCs w:val="22"/>
        </w:rPr>
        <w:t> </w:t>
      </w:r>
      <w:bookmarkStart w:id="1" w:name="art83ii"/>
      <w:bookmarkEnd w:id="1"/>
      <w:r w:rsidRPr="003C0D05">
        <w:rPr>
          <w:i/>
          <w:color w:val="000000"/>
          <w:sz w:val="22"/>
          <w:szCs w:val="22"/>
        </w:rPr>
        <w:t xml:space="preserve">II - </w:t>
      </w:r>
      <w:proofErr w:type="gramStart"/>
      <w:r w:rsidRPr="003C0D05">
        <w:rPr>
          <w:i/>
          <w:color w:val="000000"/>
          <w:sz w:val="22"/>
          <w:szCs w:val="22"/>
        </w:rPr>
        <w:t>créditos</w:t>
      </w:r>
      <w:proofErr w:type="gramEnd"/>
      <w:r w:rsidRPr="003C0D05">
        <w:rPr>
          <w:i/>
          <w:color w:val="000000"/>
          <w:sz w:val="22"/>
          <w:szCs w:val="22"/>
        </w:rPr>
        <w:t xml:space="preserve"> com garantia real até o limite do valor do bem gravado;</w:t>
      </w:r>
    </w:p>
    <w:p w:rsidR="006122C8" w:rsidRPr="003C0D05" w:rsidRDefault="006122C8" w:rsidP="006122C8">
      <w:pPr>
        <w:pStyle w:val="NormalWeb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3C0D05">
        <w:rPr>
          <w:i/>
          <w:color w:val="000000"/>
          <w:sz w:val="22"/>
          <w:szCs w:val="22"/>
        </w:rPr>
        <w:t>       </w:t>
      </w:r>
      <w:r w:rsidRPr="003C0D05">
        <w:rPr>
          <w:rStyle w:val="apple-converted-space"/>
          <w:i/>
          <w:color w:val="000000"/>
          <w:sz w:val="22"/>
          <w:szCs w:val="22"/>
        </w:rPr>
        <w:t> </w:t>
      </w:r>
      <w:bookmarkStart w:id="2" w:name="art83iii"/>
      <w:bookmarkEnd w:id="2"/>
      <w:r w:rsidRPr="003C0D05">
        <w:rPr>
          <w:i/>
          <w:color w:val="000000"/>
          <w:sz w:val="22"/>
          <w:szCs w:val="22"/>
        </w:rPr>
        <w:t>III – créditos tributários, independentemente da sua natureza e tempo de constituição, excetuadas as multas tributárias;</w:t>
      </w:r>
    </w:p>
    <w:p w:rsidR="006122C8" w:rsidRPr="003C0D05" w:rsidRDefault="006122C8" w:rsidP="006122C8">
      <w:pPr>
        <w:pStyle w:val="NormalWeb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3C0D05">
        <w:rPr>
          <w:i/>
          <w:color w:val="000000"/>
          <w:sz w:val="22"/>
          <w:szCs w:val="22"/>
        </w:rPr>
        <w:t>       </w:t>
      </w:r>
      <w:r w:rsidRPr="003C0D05">
        <w:rPr>
          <w:rStyle w:val="apple-converted-space"/>
          <w:i/>
          <w:color w:val="000000"/>
          <w:sz w:val="22"/>
          <w:szCs w:val="22"/>
        </w:rPr>
        <w:t> </w:t>
      </w:r>
      <w:bookmarkStart w:id="3" w:name="art83iv"/>
      <w:bookmarkEnd w:id="3"/>
      <w:r w:rsidRPr="003C0D05">
        <w:rPr>
          <w:i/>
          <w:color w:val="000000"/>
          <w:sz w:val="22"/>
          <w:szCs w:val="22"/>
        </w:rPr>
        <w:t xml:space="preserve">IV – </w:t>
      </w:r>
      <w:proofErr w:type="gramStart"/>
      <w:r w:rsidRPr="003C0D05">
        <w:rPr>
          <w:i/>
          <w:color w:val="000000"/>
          <w:sz w:val="22"/>
          <w:szCs w:val="22"/>
        </w:rPr>
        <w:t>créditos</w:t>
      </w:r>
      <w:proofErr w:type="gramEnd"/>
      <w:r w:rsidRPr="003C0D05">
        <w:rPr>
          <w:i/>
          <w:color w:val="000000"/>
          <w:sz w:val="22"/>
          <w:szCs w:val="22"/>
        </w:rPr>
        <w:t xml:space="preserve"> com privilégio especial, a saber:</w:t>
      </w:r>
    </w:p>
    <w:p w:rsidR="006122C8" w:rsidRPr="003C0D05" w:rsidRDefault="006122C8" w:rsidP="006122C8">
      <w:pPr>
        <w:pStyle w:val="NormalWeb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3C0D05">
        <w:rPr>
          <w:i/>
          <w:color w:val="000000"/>
          <w:sz w:val="22"/>
          <w:szCs w:val="22"/>
        </w:rPr>
        <w:t>       </w:t>
      </w:r>
      <w:r w:rsidRPr="003C0D05">
        <w:rPr>
          <w:rStyle w:val="apple-converted-space"/>
          <w:i/>
          <w:color w:val="000000"/>
          <w:sz w:val="22"/>
          <w:szCs w:val="22"/>
        </w:rPr>
        <w:t> </w:t>
      </w:r>
      <w:bookmarkStart w:id="4" w:name="art83iva"/>
      <w:bookmarkEnd w:id="4"/>
      <w:r w:rsidRPr="003C0D05">
        <w:rPr>
          <w:i/>
          <w:color w:val="000000"/>
          <w:sz w:val="22"/>
          <w:szCs w:val="22"/>
        </w:rPr>
        <w:t>a) os previstos no</w:t>
      </w:r>
      <w:r w:rsidRPr="003C0D05">
        <w:rPr>
          <w:rStyle w:val="apple-converted-space"/>
          <w:i/>
          <w:color w:val="000000"/>
          <w:sz w:val="22"/>
          <w:szCs w:val="22"/>
        </w:rPr>
        <w:t> </w:t>
      </w:r>
      <w:hyperlink r:id="rId7" w:anchor="art964" w:history="1">
        <w:r w:rsidRPr="003C0D05">
          <w:rPr>
            <w:rStyle w:val="Hyperlink"/>
            <w:i/>
            <w:sz w:val="22"/>
            <w:szCs w:val="22"/>
          </w:rPr>
          <w:t>art. 964 da Lei n</w:t>
        </w:r>
        <w:r w:rsidRPr="003C0D05">
          <w:rPr>
            <w:rStyle w:val="Hyperlink"/>
            <w:i/>
            <w:sz w:val="22"/>
            <w:szCs w:val="22"/>
            <w:vertAlign w:val="superscript"/>
          </w:rPr>
          <w:t>o</w:t>
        </w:r>
        <w:r w:rsidRPr="003C0D05">
          <w:rPr>
            <w:rStyle w:val="apple-converted-space"/>
            <w:i/>
            <w:color w:val="0000FF"/>
            <w:sz w:val="22"/>
            <w:szCs w:val="22"/>
            <w:u w:val="single"/>
          </w:rPr>
          <w:t> </w:t>
        </w:r>
        <w:r w:rsidRPr="003C0D05">
          <w:rPr>
            <w:rStyle w:val="Hyperlink"/>
            <w:i/>
            <w:sz w:val="22"/>
            <w:szCs w:val="22"/>
          </w:rPr>
          <w:t>10.406, de 10 de janeiro de 2002;</w:t>
        </w:r>
      </w:hyperlink>
    </w:p>
    <w:p w:rsidR="006122C8" w:rsidRPr="003C0D05" w:rsidRDefault="006122C8" w:rsidP="006122C8">
      <w:pPr>
        <w:pStyle w:val="NormalWeb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3C0D05">
        <w:rPr>
          <w:i/>
          <w:color w:val="000000"/>
          <w:sz w:val="22"/>
          <w:szCs w:val="22"/>
        </w:rPr>
        <w:t>       </w:t>
      </w:r>
      <w:r w:rsidRPr="003C0D05">
        <w:rPr>
          <w:rStyle w:val="apple-converted-space"/>
          <w:i/>
          <w:color w:val="000000"/>
          <w:sz w:val="22"/>
          <w:szCs w:val="22"/>
        </w:rPr>
        <w:t> </w:t>
      </w:r>
      <w:bookmarkStart w:id="5" w:name="art83ivb"/>
      <w:bookmarkEnd w:id="5"/>
      <w:r w:rsidRPr="003C0D05">
        <w:rPr>
          <w:i/>
          <w:color w:val="000000"/>
          <w:sz w:val="22"/>
          <w:szCs w:val="22"/>
        </w:rPr>
        <w:t>b) os assim definidos em outras leis civis e comerciais, salvo disposição contrária desta Lei;</w:t>
      </w:r>
    </w:p>
    <w:p w:rsidR="006122C8" w:rsidRPr="003C0D05" w:rsidRDefault="006122C8" w:rsidP="006122C8">
      <w:pPr>
        <w:pStyle w:val="NormalWeb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3C0D05">
        <w:rPr>
          <w:i/>
          <w:color w:val="000000"/>
          <w:sz w:val="22"/>
          <w:szCs w:val="22"/>
        </w:rPr>
        <w:t>       </w:t>
      </w:r>
      <w:r w:rsidRPr="003C0D05">
        <w:rPr>
          <w:rStyle w:val="apple-converted-space"/>
          <w:i/>
          <w:color w:val="000000"/>
          <w:sz w:val="22"/>
          <w:szCs w:val="22"/>
        </w:rPr>
        <w:t> </w:t>
      </w:r>
      <w:bookmarkStart w:id="6" w:name="art83ivc"/>
      <w:bookmarkEnd w:id="6"/>
      <w:r w:rsidRPr="003C0D05">
        <w:rPr>
          <w:i/>
          <w:color w:val="000000"/>
          <w:sz w:val="22"/>
          <w:szCs w:val="22"/>
        </w:rPr>
        <w:t>c) aqueles a cujos titulares a lei confira o direito de retenção sobre a coisa dada em garantia;</w:t>
      </w:r>
    </w:p>
    <w:p w:rsidR="006122C8" w:rsidRPr="003C0D05" w:rsidRDefault="006122C8" w:rsidP="006122C8">
      <w:pPr>
        <w:pStyle w:val="NormalWeb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3C0D05">
        <w:rPr>
          <w:i/>
          <w:color w:val="000000"/>
          <w:sz w:val="22"/>
          <w:szCs w:val="22"/>
        </w:rPr>
        <w:t>       </w:t>
      </w:r>
      <w:r w:rsidRPr="003C0D05">
        <w:rPr>
          <w:rStyle w:val="apple-converted-space"/>
          <w:i/>
          <w:color w:val="000000"/>
          <w:sz w:val="22"/>
          <w:szCs w:val="22"/>
        </w:rPr>
        <w:t> </w:t>
      </w:r>
      <w:bookmarkStart w:id="7" w:name="art83ivd"/>
      <w:bookmarkEnd w:id="7"/>
      <w:r w:rsidRPr="003C0D05">
        <w:rPr>
          <w:i/>
          <w:color w:val="000000"/>
          <w:sz w:val="22"/>
          <w:szCs w:val="22"/>
        </w:rPr>
        <w:t>d) aqueles em favor dos microempreendedores individuais e das microempresas e empresas de pequeno porte de que trata a</w:t>
      </w:r>
      <w:r w:rsidRPr="003C0D05">
        <w:rPr>
          <w:rStyle w:val="apple-converted-space"/>
          <w:i/>
          <w:color w:val="000000"/>
          <w:sz w:val="22"/>
          <w:szCs w:val="22"/>
        </w:rPr>
        <w:t> </w:t>
      </w:r>
      <w:hyperlink r:id="rId8" w:history="1">
        <w:r w:rsidRPr="003C0D05">
          <w:rPr>
            <w:rStyle w:val="Hyperlink"/>
            <w:i/>
            <w:sz w:val="22"/>
            <w:szCs w:val="22"/>
          </w:rPr>
          <w:t>Lei Complementar n</w:t>
        </w:r>
        <w:r w:rsidRPr="003C0D05">
          <w:rPr>
            <w:rStyle w:val="Hyperlink"/>
            <w:i/>
            <w:sz w:val="22"/>
            <w:szCs w:val="22"/>
            <w:vertAlign w:val="superscript"/>
          </w:rPr>
          <w:t>o</w:t>
        </w:r>
        <w:r w:rsidRPr="003C0D05">
          <w:rPr>
            <w:rStyle w:val="apple-converted-space"/>
            <w:i/>
            <w:color w:val="0000FF"/>
            <w:sz w:val="22"/>
            <w:szCs w:val="22"/>
            <w:u w:val="single"/>
          </w:rPr>
          <w:t> </w:t>
        </w:r>
        <w:r w:rsidRPr="003C0D05">
          <w:rPr>
            <w:rStyle w:val="Hyperlink"/>
            <w:i/>
            <w:sz w:val="22"/>
            <w:szCs w:val="22"/>
          </w:rPr>
          <w:t>123, de 14 de dezembro de 2006</w:t>
        </w:r>
      </w:hyperlink>
      <w:r w:rsidRPr="003C0D05">
        <w:rPr>
          <w:i/>
          <w:color w:val="000000"/>
          <w:sz w:val="22"/>
          <w:szCs w:val="22"/>
        </w:rPr>
        <w:t>     </w:t>
      </w:r>
      <w:proofErr w:type="gramStart"/>
      <w:r w:rsidRPr="003C0D05">
        <w:rPr>
          <w:i/>
          <w:color w:val="000000"/>
          <w:sz w:val="22"/>
          <w:szCs w:val="22"/>
        </w:rPr>
        <w:t>  </w:t>
      </w:r>
      <w:r w:rsidRPr="003C0D05">
        <w:rPr>
          <w:rStyle w:val="apple-converted-space"/>
          <w:i/>
          <w:color w:val="000000"/>
          <w:sz w:val="22"/>
          <w:szCs w:val="22"/>
        </w:rPr>
        <w:t> </w:t>
      </w:r>
      <w:hyperlink r:id="rId9" w:anchor="art5" w:history="1">
        <w:r w:rsidRPr="003C0D05">
          <w:rPr>
            <w:rStyle w:val="Hyperlink"/>
            <w:i/>
            <w:sz w:val="22"/>
            <w:szCs w:val="22"/>
          </w:rPr>
          <w:t>(</w:t>
        </w:r>
        <w:proofErr w:type="gramEnd"/>
        <w:r w:rsidRPr="003C0D05">
          <w:rPr>
            <w:rStyle w:val="Hyperlink"/>
            <w:i/>
            <w:sz w:val="22"/>
            <w:szCs w:val="22"/>
          </w:rPr>
          <w:t>Incluído pela Lei Complementar nº 147, de 2014)</w:t>
        </w:r>
      </w:hyperlink>
    </w:p>
    <w:p w:rsidR="006122C8" w:rsidRPr="003C0D05" w:rsidRDefault="006122C8" w:rsidP="006122C8">
      <w:pPr>
        <w:pStyle w:val="NormalWeb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3C0D05">
        <w:rPr>
          <w:i/>
          <w:color w:val="000000"/>
          <w:sz w:val="22"/>
          <w:szCs w:val="22"/>
        </w:rPr>
        <w:t>       </w:t>
      </w:r>
      <w:r w:rsidRPr="003C0D05">
        <w:rPr>
          <w:rStyle w:val="apple-converted-space"/>
          <w:i/>
          <w:color w:val="000000"/>
          <w:sz w:val="22"/>
          <w:szCs w:val="22"/>
        </w:rPr>
        <w:t> </w:t>
      </w:r>
      <w:bookmarkStart w:id="8" w:name="art83v"/>
      <w:bookmarkEnd w:id="8"/>
      <w:r w:rsidRPr="003C0D05">
        <w:rPr>
          <w:i/>
          <w:color w:val="000000"/>
          <w:sz w:val="22"/>
          <w:szCs w:val="22"/>
        </w:rPr>
        <w:t xml:space="preserve">V – </w:t>
      </w:r>
      <w:proofErr w:type="gramStart"/>
      <w:r w:rsidRPr="003C0D05">
        <w:rPr>
          <w:i/>
          <w:color w:val="000000"/>
          <w:sz w:val="22"/>
          <w:szCs w:val="22"/>
        </w:rPr>
        <w:t>créditos</w:t>
      </w:r>
      <w:proofErr w:type="gramEnd"/>
      <w:r w:rsidRPr="003C0D05">
        <w:rPr>
          <w:i/>
          <w:color w:val="000000"/>
          <w:sz w:val="22"/>
          <w:szCs w:val="22"/>
        </w:rPr>
        <w:t xml:space="preserve"> com privilégio geral, a saber:</w:t>
      </w:r>
    </w:p>
    <w:p w:rsidR="006122C8" w:rsidRPr="003C0D05" w:rsidRDefault="006122C8" w:rsidP="006122C8">
      <w:pPr>
        <w:pStyle w:val="NormalWeb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3C0D05">
        <w:rPr>
          <w:i/>
          <w:color w:val="000000"/>
          <w:sz w:val="22"/>
          <w:szCs w:val="22"/>
        </w:rPr>
        <w:t>       </w:t>
      </w:r>
      <w:r w:rsidRPr="003C0D05">
        <w:rPr>
          <w:rStyle w:val="apple-converted-space"/>
          <w:i/>
          <w:color w:val="000000"/>
          <w:sz w:val="22"/>
          <w:szCs w:val="22"/>
        </w:rPr>
        <w:t> </w:t>
      </w:r>
      <w:bookmarkStart w:id="9" w:name="art83va"/>
      <w:bookmarkEnd w:id="9"/>
      <w:r w:rsidRPr="003C0D05">
        <w:rPr>
          <w:i/>
          <w:color w:val="000000"/>
          <w:sz w:val="22"/>
          <w:szCs w:val="22"/>
        </w:rPr>
        <w:t>a) os previstos no</w:t>
      </w:r>
      <w:r w:rsidRPr="003C0D05">
        <w:rPr>
          <w:rStyle w:val="apple-converted-space"/>
          <w:i/>
          <w:color w:val="000000"/>
          <w:sz w:val="22"/>
          <w:szCs w:val="22"/>
        </w:rPr>
        <w:t> </w:t>
      </w:r>
      <w:hyperlink r:id="rId10" w:anchor="art965" w:history="1">
        <w:r w:rsidRPr="003C0D05">
          <w:rPr>
            <w:rStyle w:val="Hyperlink"/>
            <w:i/>
            <w:sz w:val="22"/>
            <w:szCs w:val="22"/>
          </w:rPr>
          <w:t>art. 965 da Lei n</w:t>
        </w:r>
        <w:r w:rsidRPr="003C0D05">
          <w:rPr>
            <w:rStyle w:val="Hyperlink"/>
            <w:i/>
            <w:sz w:val="22"/>
            <w:szCs w:val="22"/>
            <w:vertAlign w:val="superscript"/>
          </w:rPr>
          <w:t>o</w:t>
        </w:r>
        <w:r w:rsidRPr="003C0D05">
          <w:rPr>
            <w:rStyle w:val="apple-converted-space"/>
            <w:i/>
            <w:color w:val="0000FF"/>
            <w:sz w:val="22"/>
            <w:szCs w:val="22"/>
            <w:u w:val="single"/>
          </w:rPr>
          <w:t> </w:t>
        </w:r>
        <w:r w:rsidRPr="003C0D05">
          <w:rPr>
            <w:rStyle w:val="Hyperlink"/>
            <w:i/>
            <w:sz w:val="22"/>
            <w:szCs w:val="22"/>
          </w:rPr>
          <w:t>10.406, de 10 de janeiro de 2002;</w:t>
        </w:r>
      </w:hyperlink>
    </w:p>
    <w:p w:rsidR="006122C8" w:rsidRPr="003C0D05" w:rsidRDefault="006122C8" w:rsidP="006122C8">
      <w:pPr>
        <w:pStyle w:val="NormalWeb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3C0D05">
        <w:rPr>
          <w:i/>
          <w:color w:val="000000"/>
          <w:sz w:val="22"/>
          <w:szCs w:val="22"/>
        </w:rPr>
        <w:t>       </w:t>
      </w:r>
      <w:r w:rsidRPr="003C0D05">
        <w:rPr>
          <w:rStyle w:val="apple-converted-space"/>
          <w:i/>
          <w:color w:val="000000"/>
          <w:sz w:val="22"/>
          <w:szCs w:val="22"/>
        </w:rPr>
        <w:t> </w:t>
      </w:r>
      <w:bookmarkStart w:id="10" w:name="art83vb"/>
      <w:bookmarkEnd w:id="10"/>
      <w:r w:rsidRPr="003C0D05">
        <w:rPr>
          <w:i/>
          <w:color w:val="000000"/>
          <w:sz w:val="22"/>
          <w:szCs w:val="22"/>
        </w:rPr>
        <w:t>b) os previstos no parágrafo único do art. 67 desta Lei;</w:t>
      </w:r>
    </w:p>
    <w:p w:rsidR="006122C8" w:rsidRPr="003C0D05" w:rsidRDefault="006122C8" w:rsidP="006122C8">
      <w:pPr>
        <w:pStyle w:val="NormalWeb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3C0D05">
        <w:rPr>
          <w:i/>
          <w:color w:val="000000"/>
          <w:sz w:val="22"/>
          <w:szCs w:val="22"/>
        </w:rPr>
        <w:t>       </w:t>
      </w:r>
      <w:r w:rsidRPr="003C0D05">
        <w:rPr>
          <w:rStyle w:val="apple-converted-space"/>
          <w:i/>
          <w:color w:val="000000"/>
          <w:sz w:val="22"/>
          <w:szCs w:val="22"/>
        </w:rPr>
        <w:t> </w:t>
      </w:r>
      <w:bookmarkStart w:id="11" w:name="art83vc"/>
      <w:bookmarkEnd w:id="11"/>
      <w:r w:rsidRPr="003C0D05">
        <w:rPr>
          <w:i/>
          <w:color w:val="000000"/>
          <w:sz w:val="22"/>
          <w:szCs w:val="22"/>
        </w:rPr>
        <w:t>c) os assim definidos em outras leis civis e comerciais, salvo disposição contrária desta Lei;</w:t>
      </w:r>
    </w:p>
    <w:p w:rsidR="006122C8" w:rsidRPr="003C0D05" w:rsidRDefault="006122C8" w:rsidP="006122C8">
      <w:pPr>
        <w:pStyle w:val="NormalWeb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3C0D05">
        <w:rPr>
          <w:i/>
          <w:color w:val="000000"/>
          <w:sz w:val="22"/>
          <w:szCs w:val="22"/>
        </w:rPr>
        <w:t>       </w:t>
      </w:r>
      <w:r w:rsidRPr="003C0D05">
        <w:rPr>
          <w:rStyle w:val="apple-converted-space"/>
          <w:i/>
          <w:color w:val="000000"/>
          <w:sz w:val="22"/>
          <w:szCs w:val="22"/>
        </w:rPr>
        <w:t> </w:t>
      </w:r>
      <w:bookmarkStart w:id="12" w:name="art83vi"/>
      <w:bookmarkEnd w:id="12"/>
      <w:r w:rsidRPr="003C0D05">
        <w:rPr>
          <w:i/>
          <w:color w:val="000000"/>
          <w:sz w:val="22"/>
          <w:szCs w:val="22"/>
        </w:rPr>
        <w:t xml:space="preserve">VI – </w:t>
      </w:r>
      <w:proofErr w:type="gramStart"/>
      <w:r w:rsidRPr="003C0D05">
        <w:rPr>
          <w:i/>
          <w:color w:val="000000"/>
          <w:sz w:val="22"/>
          <w:szCs w:val="22"/>
        </w:rPr>
        <w:t>créditos</w:t>
      </w:r>
      <w:proofErr w:type="gramEnd"/>
      <w:r w:rsidRPr="003C0D05">
        <w:rPr>
          <w:i/>
          <w:color w:val="000000"/>
          <w:sz w:val="22"/>
          <w:szCs w:val="22"/>
        </w:rPr>
        <w:t xml:space="preserve"> quirografários, a saber:</w:t>
      </w:r>
    </w:p>
    <w:p w:rsidR="006122C8" w:rsidRPr="003C0D05" w:rsidRDefault="006122C8" w:rsidP="006122C8">
      <w:pPr>
        <w:pStyle w:val="NormalWeb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3C0D05">
        <w:rPr>
          <w:i/>
          <w:color w:val="000000"/>
          <w:sz w:val="22"/>
          <w:szCs w:val="22"/>
        </w:rPr>
        <w:t>       </w:t>
      </w:r>
      <w:r w:rsidRPr="003C0D05">
        <w:rPr>
          <w:rStyle w:val="apple-converted-space"/>
          <w:i/>
          <w:color w:val="000000"/>
          <w:sz w:val="22"/>
          <w:szCs w:val="22"/>
        </w:rPr>
        <w:t> </w:t>
      </w:r>
      <w:bookmarkStart w:id="13" w:name="art83via"/>
      <w:bookmarkEnd w:id="13"/>
      <w:r w:rsidRPr="003C0D05">
        <w:rPr>
          <w:i/>
          <w:color w:val="000000"/>
          <w:sz w:val="22"/>
          <w:szCs w:val="22"/>
        </w:rPr>
        <w:t>a) aqueles não previstos nos demais incisos deste artigo;</w:t>
      </w:r>
    </w:p>
    <w:p w:rsidR="006122C8" w:rsidRPr="003C0D05" w:rsidRDefault="006122C8" w:rsidP="006122C8">
      <w:pPr>
        <w:pStyle w:val="NormalWeb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3C0D05">
        <w:rPr>
          <w:i/>
          <w:color w:val="000000"/>
          <w:sz w:val="22"/>
          <w:szCs w:val="22"/>
        </w:rPr>
        <w:t>       </w:t>
      </w:r>
      <w:r w:rsidRPr="003C0D05">
        <w:rPr>
          <w:rStyle w:val="apple-converted-space"/>
          <w:i/>
          <w:color w:val="000000"/>
          <w:sz w:val="22"/>
          <w:szCs w:val="22"/>
        </w:rPr>
        <w:t> </w:t>
      </w:r>
      <w:bookmarkStart w:id="14" w:name="art83vib"/>
      <w:bookmarkEnd w:id="14"/>
      <w:r w:rsidRPr="003C0D05">
        <w:rPr>
          <w:i/>
          <w:color w:val="000000"/>
          <w:sz w:val="22"/>
          <w:szCs w:val="22"/>
        </w:rPr>
        <w:t>b) os saldos dos créditos não cobertos pelo produto da alienação dos bens vinculados ao seu pagamento;</w:t>
      </w:r>
    </w:p>
    <w:p w:rsidR="006122C8" w:rsidRPr="003C0D05" w:rsidRDefault="006122C8" w:rsidP="006122C8">
      <w:pPr>
        <w:pStyle w:val="NormalWeb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3C0D05">
        <w:rPr>
          <w:i/>
          <w:color w:val="000000"/>
          <w:sz w:val="22"/>
          <w:szCs w:val="22"/>
        </w:rPr>
        <w:t>       </w:t>
      </w:r>
      <w:r w:rsidRPr="003C0D05">
        <w:rPr>
          <w:rStyle w:val="apple-converted-space"/>
          <w:i/>
          <w:color w:val="000000"/>
          <w:sz w:val="22"/>
          <w:szCs w:val="22"/>
        </w:rPr>
        <w:t> </w:t>
      </w:r>
      <w:bookmarkStart w:id="15" w:name="art83vic"/>
      <w:bookmarkEnd w:id="15"/>
      <w:r w:rsidRPr="003C0D05">
        <w:rPr>
          <w:i/>
          <w:color w:val="000000"/>
          <w:sz w:val="22"/>
          <w:szCs w:val="22"/>
        </w:rPr>
        <w:t>c) os saldos dos créditos derivados da legislação do trabalho que excederem o limite estabelecido no inciso I do</w:t>
      </w:r>
      <w:r w:rsidRPr="003C0D05">
        <w:rPr>
          <w:rStyle w:val="apple-converted-space"/>
          <w:i/>
          <w:color w:val="000000"/>
          <w:sz w:val="22"/>
          <w:szCs w:val="22"/>
        </w:rPr>
        <w:t> </w:t>
      </w:r>
      <w:r w:rsidRPr="003C0D05">
        <w:rPr>
          <w:b/>
          <w:bCs/>
          <w:i/>
          <w:color w:val="000000"/>
          <w:sz w:val="22"/>
          <w:szCs w:val="22"/>
        </w:rPr>
        <w:t>caput</w:t>
      </w:r>
      <w:r w:rsidRPr="003C0D05">
        <w:rPr>
          <w:rStyle w:val="apple-converted-space"/>
          <w:b/>
          <w:bCs/>
          <w:i/>
          <w:color w:val="000000"/>
          <w:sz w:val="22"/>
          <w:szCs w:val="22"/>
        </w:rPr>
        <w:t> </w:t>
      </w:r>
      <w:r w:rsidRPr="003C0D05">
        <w:rPr>
          <w:i/>
          <w:color w:val="000000"/>
          <w:sz w:val="22"/>
          <w:szCs w:val="22"/>
        </w:rPr>
        <w:t>deste artigo;</w:t>
      </w:r>
    </w:p>
    <w:p w:rsidR="006122C8" w:rsidRPr="003C0D05" w:rsidRDefault="006122C8" w:rsidP="006122C8">
      <w:pPr>
        <w:pStyle w:val="NormalWeb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3C0D05">
        <w:rPr>
          <w:i/>
          <w:color w:val="000000"/>
          <w:sz w:val="22"/>
          <w:szCs w:val="22"/>
        </w:rPr>
        <w:t>       </w:t>
      </w:r>
      <w:r w:rsidRPr="003C0D05">
        <w:rPr>
          <w:rStyle w:val="apple-converted-space"/>
          <w:i/>
          <w:color w:val="000000"/>
          <w:sz w:val="22"/>
          <w:szCs w:val="22"/>
        </w:rPr>
        <w:t> </w:t>
      </w:r>
      <w:bookmarkStart w:id="16" w:name="art83vii"/>
      <w:bookmarkEnd w:id="16"/>
      <w:r w:rsidRPr="003C0D05">
        <w:rPr>
          <w:i/>
          <w:color w:val="000000"/>
          <w:sz w:val="22"/>
          <w:szCs w:val="22"/>
        </w:rPr>
        <w:t>VII – as multas contratuais e as penas pecuniárias por infração das leis penais ou administrativas, inclusive as multas tributárias;</w:t>
      </w:r>
    </w:p>
    <w:p w:rsidR="006122C8" w:rsidRPr="003C0D05" w:rsidRDefault="006122C8" w:rsidP="006122C8">
      <w:pPr>
        <w:pStyle w:val="NormalWeb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3C0D05">
        <w:rPr>
          <w:i/>
          <w:color w:val="000000"/>
          <w:sz w:val="22"/>
          <w:szCs w:val="22"/>
        </w:rPr>
        <w:t>       </w:t>
      </w:r>
      <w:r w:rsidRPr="003C0D05">
        <w:rPr>
          <w:rStyle w:val="apple-converted-space"/>
          <w:i/>
          <w:color w:val="000000"/>
          <w:sz w:val="22"/>
          <w:szCs w:val="22"/>
        </w:rPr>
        <w:t> </w:t>
      </w:r>
      <w:bookmarkStart w:id="17" w:name="art83viii"/>
      <w:bookmarkEnd w:id="17"/>
      <w:r w:rsidRPr="003C0D05">
        <w:rPr>
          <w:i/>
          <w:color w:val="000000"/>
          <w:sz w:val="22"/>
          <w:szCs w:val="22"/>
        </w:rPr>
        <w:t>VIII – créditos subordinados, a saber:</w:t>
      </w:r>
    </w:p>
    <w:p w:rsidR="006122C8" w:rsidRPr="003C0D05" w:rsidRDefault="006122C8" w:rsidP="006122C8">
      <w:pPr>
        <w:pStyle w:val="NormalWeb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3C0D05">
        <w:rPr>
          <w:i/>
          <w:color w:val="000000"/>
          <w:sz w:val="22"/>
          <w:szCs w:val="22"/>
        </w:rPr>
        <w:t>       </w:t>
      </w:r>
      <w:r w:rsidRPr="003C0D05">
        <w:rPr>
          <w:rStyle w:val="apple-converted-space"/>
          <w:i/>
          <w:color w:val="000000"/>
          <w:sz w:val="22"/>
          <w:szCs w:val="22"/>
        </w:rPr>
        <w:t> </w:t>
      </w:r>
      <w:bookmarkStart w:id="18" w:name="art83viiia"/>
      <w:bookmarkEnd w:id="18"/>
      <w:r w:rsidRPr="003C0D05">
        <w:rPr>
          <w:i/>
          <w:color w:val="000000"/>
          <w:sz w:val="22"/>
          <w:szCs w:val="22"/>
        </w:rPr>
        <w:t>a) os assim previstos em lei ou em contrato;</w:t>
      </w:r>
    </w:p>
    <w:p w:rsidR="006122C8" w:rsidRPr="003C0D05" w:rsidRDefault="006122C8" w:rsidP="006122C8">
      <w:pPr>
        <w:pStyle w:val="NormalWeb"/>
        <w:spacing w:before="0" w:beforeAutospacing="0" w:after="0" w:afterAutospacing="0"/>
        <w:jc w:val="both"/>
        <w:rPr>
          <w:i/>
          <w:color w:val="000000"/>
          <w:sz w:val="27"/>
          <w:szCs w:val="27"/>
        </w:rPr>
      </w:pPr>
      <w:r w:rsidRPr="003C0D05">
        <w:rPr>
          <w:i/>
          <w:color w:val="000000"/>
          <w:sz w:val="22"/>
          <w:szCs w:val="22"/>
        </w:rPr>
        <w:t>       </w:t>
      </w:r>
      <w:r w:rsidRPr="003C0D05">
        <w:rPr>
          <w:rStyle w:val="apple-converted-space"/>
          <w:i/>
          <w:color w:val="000000"/>
          <w:sz w:val="22"/>
          <w:szCs w:val="22"/>
        </w:rPr>
        <w:t> </w:t>
      </w:r>
      <w:bookmarkStart w:id="19" w:name="art83viiib"/>
      <w:bookmarkEnd w:id="19"/>
      <w:r w:rsidRPr="003C0D05">
        <w:rPr>
          <w:i/>
          <w:color w:val="000000"/>
          <w:sz w:val="22"/>
          <w:szCs w:val="22"/>
        </w:rPr>
        <w:t>b) os créditos dos sócios e dos administradores sem vínculo empregatício.</w:t>
      </w:r>
    </w:p>
    <w:p w:rsidR="006122C8" w:rsidRDefault="006122C8" w:rsidP="00922DC7">
      <w:pPr>
        <w:tabs>
          <w:tab w:val="left" w:pos="3119"/>
        </w:tabs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C70">
        <w:rPr>
          <w:rFonts w:ascii="Times New Roman" w:hAnsi="Times New Roman" w:cs="Times New Roman"/>
          <w:i/>
          <w:sz w:val="24"/>
          <w:szCs w:val="24"/>
        </w:rPr>
        <w:t>(...)</w:t>
      </w:r>
    </w:p>
    <w:p w:rsidR="00922DC7" w:rsidRPr="00E70C70" w:rsidRDefault="00922DC7" w:rsidP="00922DC7">
      <w:pPr>
        <w:tabs>
          <w:tab w:val="left" w:pos="3119"/>
        </w:tabs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22C8" w:rsidRDefault="006122C8" w:rsidP="00922DC7">
      <w:pPr>
        <w:pStyle w:val="PargrafodaLista"/>
        <w:numPr>
          <w:ilvl w:val="0"/>
          <w:numId w:val="4"/>
        </w:numPr>
        <w:tabs>
          <w:tab w:val="left" w:pos="3119"/>
        </w:tabs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liquidante poderá, a qualquer tempo, solicitar outras informações e esclarecimentos complementares que se mostrarem necessários à análise e decisão sobre o crédito declarado.</w:t>
      </w:r>
    </w:p>
    <w:p w:rsidR="006122C8" w:rsidRPr="006122C8" w:rsidRDefault="006122C8" w:rsidP="006122C8">
      <w:pPr>
        <w:pStyle w:val="PargrafodaLista"/>
        <w:numPr>
          <w:ilvl w:val="0"/>
          <w:numId w:val="4"/>
        </w:numPr>
        <w:tabs>
          <w:tab w:val="left" w:pos="3119"/>
        </w:tabs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22C8">
        <w:rPr>
          <w:rFonts w:ascii="Times New Roman" w:hAnsi="Times New Roman" w:cs="Times New Roman"/>
          <w:sz w:val="24"/>
          <w:szCs w:val="24"/>
        </w:rPr>
        <w:t>É fundamental que o declarante mantenha atualizado seu endereço, e-mail e telefone de comunicação junto à Massa Liquidanda. A atualização de endereço poderá ser feita por meio do e-mail liquida</w:t>
      </w:r>
      <w:r>
        <w:rPr>
          <w:rFonts w:ascii="Times New Roman" w:hAnsi="Times New Roman" w:cs="Times New Roman"/>
          <w:sz w:val="24"/>
          <w:szCs w:val="24"/>
        </w:rPr>
        <w:t>cao</w:t>
      </w:r>
      <w:r w:rsidRPr="006122C8">
        <w:rPr>
          <w:rFonts w:ascii="Times New Roman" w:hAnsi="Times New Roman" w:cs="Times New Roman"/>
          <w:sz w:val="24"/>
          <w:szCs w:val="24"/>
        </w:rPr>
        <w:t>@nobre.com.br.</w:t>
      </w:r>
    </w:p>
    <w:p w:rsidR="003D5955" w:rsidRDefault="003D5955" w:rsidP="003D5955">
      <w:pPr>
        <w:pStyle w:val="PargrafodaLista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D5955" w:rsidRDefault="003D5955" w:rsidP="003D5955">
      <w:pPr>
        <w:pStyle w:val="PargrafodaLista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D5955" w:rsidRPr="003D5955" w:rsidRDefault="003D5955" w:rsidP="003D5955">
      <w:pPr>
        <w:pStyle w:val="PargrafodaList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59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Pedro Paulo Pereira Mota</w:t>
      </w:r>
    </w:p>
    <w:p w:rsidR="003D5955" w:rsidRPr="003D5955" w:rsidRDefault="003D5955" w:rsidP="003D5955">
      <w:pPr>
        <w:pStyle w:val="PargrafodaList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5955">
        <w:rPr>
          <w:rFonts w:ascii="Times New Roman" w:eastAsia="Times New Roman" w:hAnsi="Times New Roman" w:cs="Times New Roman"/>
          <w:sz w:val="24"/>
          <w:szCs w:val="24"/>
          <w:lang w:eastAsia="pt-BR"/>
        </w:rPr>
        <w:t>Liquidante</w:t>
      </w:r>
    </w:p>
    <w:p w:rsidR="0013493D" w:rsidRDefault="0013493D" w:rsidP="006122C8">
      <w:pPr>
        <w:pStyle w:val="PargrafodaLista"/>
        <w:tabs>
          <w:tab w:val="left" w:pos="3119"/>
        </w:tabs>
        <w:spacing w:before="120" w:after="0" w:line="360" w:lineRule="auto"/>
        <w:contextualSpacing w:val="0"/>
        <w:jc w:val="both"/>
      </w:pPr>
      <w:bookmarkStart w:id="20" w:name="_GoBack"/>
      <w:bookmarkEnd w:id="20"/>
    </w:p>
    <w:sectPr w:rsidR="0013493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181" w:rsidRDefault="00664181" w:rsidP="006122C8">
      <w:pPr>
        <w:spacing w:after="0" w:line="240" w:lineRule="auto"/>
      </w:pPr>
      <w:r>
        <w:separator/>
      </w:r>
    </w:p>
  </w:endnote>
  <w:endnote w:type="continuationSeparator" w:id="0">
    <w:p w:rsidR="00664181" w:rsidRDefault="00664181" w:rsidP="0061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181" w:rsidRDefault="00664181" w:rsidP="006122C8">
      <w:pPr>
        <w:spacing w:after="0" w:line="240" w:lineRule="auto"/>
      </w:pPr>
      <w:r>
        <w:separator/>
      </w:r>
    </w:p>
  </w:footnote>
  <w:footnote w:type="continuationSeparator" w:id="0">
    <w:p w:rsidR="00664181" w:rsidRDefault="00664181" w:rsidP="00612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2C8" w:rsidRPr="00922DC7" w:rsidRDefault="006122C8" w:rsidP="006122C8">
    <w:pPr>
      <w:pStyle w:val="Cabealho"/>
      <w:jc w:val="center"/>
      <w:rPr>
        <w:sz w:val="20"/>
        <w:szCs w:val="20"/>
      </w:rPr>
    </w:pPr>
    <w:r w:rsidRPr="00922DC7">
      <w:rPr>
        <w:sz w:val="20"/>
        <w:szCs w:val="20"/>
      </w:rPr>
      <w:t>NOBRE SEGURADORA DO BRASIL S.A.</w:t>
    </w:r>
  </w:p>
  <w:p w:rsidR="006122C8" w:rsidRPr="00922DC7" w:rsidRDefault="006122C8" w:rsidP="006122C8">
    <w:pPr>
      <w:pStyle w:val="Cabealho"/>
      <w:jc w:val="center"/>
      <w:rPr>
        <w:sz w:val="20"/>
        <w:szCs w:val="20"/>
      </w:rPr>
    </w:pPr>
    <w:r w:rsidRPr="00922DC7">
      <w:rPr>
        <w:sz w:val="20"/>
        <w:szCs w:val="20"/>
      </w:rPr>
      <w:t>EM LIQUIDAÇÃO EXTRAJUDICIAL</w:t>
    </w:r>
  </w:p>
  <w:p w:rsidR="006122C8" w:rsidRPr="00922DC7" w:rsidRDefault="006122C8" w:rsidP="006122C8">
    <w:pPr>
      <w:pStyle w:val="Cabealho"/>
      <w:jc w:val="center"/>
      <w:rPr>
        <w:sz w:val="20"/>
        <w:szCs w:val="20"/>
      </w:rPr>
    </w:pPr>
    <w:r w:rsidRPr="00922DC7">
      <w:rPr>
        <w:sz w:val="20"/>
        <w:szCs w:val="20"/>
      </w:rPr>
      <w:t>CNPJ: 85.031.334/0001-85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2DA2"/>
    <w:multiLevelType w:val="hybridMultilevel"/>
    <w:tmpl w:val="EC0081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A3ECE"/>
    <w:multiLevelType w:val="hybridMultilevel"/>
    <w:tmpl w:val="639231F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4D0209D"/>
    <w:multiLevelType w:val="hybridMultilevel"/>
    <w:tmpl w:val="483C9E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75544"/>
    <w:multiLevelType w:val="multilevel"/>
    <w:tmpl w:val="11D68D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60F62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C8"/>
    <w:rsid w:val="0013493D"/>
    <w:rsid w:val="003D5955"/>
    <w:rsid w:val="006122C8"/>
    <w:rsid w:val="00664181"/>
    <w:rsid w:val="00922DC7"/>
    <w:rsid w:val="00B7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256EA-1FA0-4D57-81FD-5FC52C54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2C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22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122C8"/>
  </w:style>
  <w:style w:type="character" w:styleId="Hyperlink">
    <w:name w:val="Hyperlink"/>
    <w:basedOn w:val="Fontepargpadro"/>
    <w:uiPriority w:val="99"/>
    <w:unhideWhenUsed/>
    <w:rsid w:val="006122C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12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22C8"/>
  </w:style>
  <w:style w:type="paragraph" w:styleId="Rodap">
    <w:name w:val="footer"/>
    <w:basedOn w:val="Normal"/>
    <w:link w:val="RodapChar"/>
    <w:uiPriority w:val="99"/>
    <w:unhideWhenUsed/>
    <w:rsid w:val="00612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2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CP/Lcp123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2002/L10406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lanalto.gov.br/ccivil_03/LEIS/2002/L1040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LEIS/LCP/Lcp147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692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Pereira Mota</dc:creator>
  <cp:keywords/>
  <dc:description/>
  <cp:lastModifiedBy>Pedro Paulo Pereira Mota</cp:lastModifiedBy>
  <cp:revision>2</cp:revision>
  <dcterms:created xsi:type="dcterms:W3CDTF">2017-07-18T14:35:00Z</dcterms:created>
  <dcterms:modified xsi:type="dcterms:W3CDTF">2017-07-18T17:15:00Z</dcterms:modified>
</cp:coreProperties>
</file>